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680CDD1" w:rsidR="00BB119C" w:rsidRPr="00BB119C" w:rsidRDefault="002A078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A0784">
        <w:rPr>
          <w:rFonts w:ascii="Times New Roman" w:eastAsia="標楷體" w:hAnsi="Times New Roman" w:cs="Times New Roman" w:hint="eastAsia"/>
          <w:color w:val="212529"/>
          <w:kern w:val="0"/>
          <w:sz w:val="40"/>
          <w:szCs w:val="32"/>
        </w:rPr>
        <w:t xml:space="preserve">115 </w:t>
      </w:r>
      <w:r w:rsidRPr="002A078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F24C4">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1AC1106" w:rsidR="003E2799" w:rsidRDefault="00AF24C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F24C4">
        <w:rPr>
          <w:rFonts w:ascii="Times New Roman" w:eastAsia="標楷體" w:hAnsi="Times New Roman" w:cs="Times New Roman"/>
          <w:color w:val="212529"/>
          <w:kern w:val="0"/>
          <w:sz w:val="40"/>
          <w:szCs w:val="32"/>
        </w:rPr>
        <w:t>gaga talam spi ro gaga qmaluq</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19796FC" w14:textId="209012F4" w:rsidR="00AF24C4" w:rsidRPr="00AF24C4" w:rsidRDefault="00AF24C4" w:rsidP="00AF24C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 xml:space="preserve">cyunga, soyan kaniq syam Tayal ga, nanak hmow bqanux ga mwah miyuk iyik muyax ta nanak maha, innagan buqil bqanux knahun qcyan nya ro phpuyun ta iyik supih kya ga, musa su’un ciyal qutux supih kya hi nya. yunga ryax laga, qutux cquliq s’ari lungan nya, kya’ maha qyihul ciyal hmow bqanux qani, maki qutux ryax hogun nya , maki qutux bqanux , nya mwah glasuw nya, s’agan nya buli ro hbengan nya qcyan na bqanux qani, si knkux bqanux qani, garing kya ktayux cquliq qa bqanux qani laga si pgyas. </w:t>
      </w: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garing kya, ana soyan maniq syam Tayal ga. siga musa m’uwiy ciyal qmalup rgyax krryax la. ywaw qani ga, iyat nanak nya skayal cin’ringan yow na gaga qmalup, cinbinah ywaw ga nyan msgsuw cquliq maha , ta s’ari, ro kyaqa mngiyat calay musa qmalup laga musa maki syam niqun ta uyi .</w:t>
      </w:r>
    </w:p>
    <w:p w14:paraId="4F880475" w14:textId="31249DED" w:rsidR="00AF24C4" w:rsidRPr="00AF24C4" w:rsidRDefault="00AF24C4" w:rsidP="00AF24C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 xml:space="preserve">garing mpuw kawas cquliq Tayal laga rayun naha qmalup laqi mlikuy hiya, tkbaq san nanu smi rusa ro puqing ywaw na gaga usa qmalup uyi, minnanak ga twang tkbaqan ga gaga psani’ qa ywaw na qmalup klhangan ta ro tkbaqan ta uyi. baqun ta qabax, kntayux na ita Tayal maha, qabax innagan ta hiya ga kahun bniq na utux bnheci ta, ana nanu ptyawaan ga, kyaqa s’agan ta inlungan balay, ro pnbaqan lungan na utux bnheci mwah cmpung </w:t>
      </w:r>
      <w:r w:rsidRPr="00AF24C4">
        <w:rPr>
          <w:rFonts w:ascii="Times New Roman" w:eastAsia="新細明體" w:hAnsi="Times New Roman" w:cs="Times New Roman"/>
          <w:color w:val="212529"/>
          <w:kern w:val="0"/>
          <w:sz w:val="32"/>
          <w:szCs w:val="32"/>
        </w:rPr>
        <w:t>qabax yow ga piyang balay na ywaw. nanu mica iyik usa ta qmalup ga talam ta spi ro mung ta qwas na siliq qa cpung ywaw, si say maha mrkyas na ppqalup ga, qani ga piyang tkbaqan naha.</w:t>
      </w:r>
    </w:p>
    <w:p w14:paraId="301FDE36" w14:textId="7C7B3104" w:rsidR="00AF24C4" w:rsidRPr="00AF24C4" w:rsidRDefault="00AF24C4" w:rsidP="00AF24C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skran ta innglung ywaw na talam spi qani , iyik musa qmalup, ini ga maki ta iyik qlupan qani, gbyan qa spiyun ta tyaba kawas ro wayal mhnqil cyunga ro nya panga qsinuw mbinah uwah nya muyax, cyan mnbux qwaw, ro cyan smatu syam qa ppspi qani ga, kingiwal nya pktayux maha, qmalup ga musa maki galan nya maha, cinnyukan spi qani, ana wayal spi piyux pnanga syam bnheci, ro ini nya hali qmasuw syam ro qsinux qa ppqalup ga, pisan nya pktayux mqutih na ywaw spi qani, ana qmalup uyi ga musa uka innagal naha qa nyan ppspi qani la, iyat qani nanak, ini qbaqiy ga musa magal qelis.</w:t>
      </w:r>
    </w:p>
    <w:p w14:paraId="519C9210" w14:textId="0892EB9B" w:rsidR="00AF24C4" w:rsidRPr="00AF24C4" w:rsidRDefault="00AF24C4" w:rsidP="00AF24C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m’abi su gbyan iyik wayal su spi qa ryax na musa qmalup ro, myubux sasal usa qmalup ga kyqa mung ta qwas siliq, musa ta baqun maha nyan mwah blaq na yow.    </w:t>
      </w:r>
    </w:p>
    <w:p w14:paraId="7E9C3E7C" w14:textId="752AADA5" w:rsidR="00AF24C4" w:rsidRPr="00AF24C4" w:rsidRDefault="00AF24C4" w:rsidP="00AF24C4">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F24C4">
        <w:rPr>
          <w:rFonts w:ascii="Times New Roman" w:eastAsia="新細明體" w:hAnsi="Times New Roman" w:cs="Times New Roman"/>
          <w:color w:val="212529"/>
          <w:kern w:val="0"/>
          <w:sz w:val="32"/>
          <w:szCs w:val="32"/>
        </w:rPr>
        <w:t>qwas na siliq, say, say, say maha qwas na siliq, ywaw qa qwas siliq ga nyan pktayux musa qmalup ga maki kinblaq nya ro maki calay innagan ta.</w:t>
      </w:r>
    </w:p>
    <w:p w14:paraId="38AEC8FD" w14:textId="108D6DCC" w:rsidR="00A90288" w:rsidRPr="00250AB5" w:rsidRDefault="00A90288" w:rsidP="00D40EB5">
      <w:pPr>
        <w:spacing w:line="720" w:lineRule="exact"/>
        <w:rPr>
          <w:rFonts w:ascii="Times New Roman" w:eastAsia="標楷體" w:hAnsi="Times New Roman" w:cs="Times New Roman"/>
        </w:rPr>
        <w:sectPr w:rsidR="00A90288" w:rsidRPr="00250AB5" w:rsidSect="00F67523">
          <w:type w:val="continuous"/>
          <w:pgSz w:w="23811" w:h="16838" w:orient="landscape" w:code="8"/>
          <w:pgMar w:top="1134" w:right="1474" w:bottom="1134" w:left="1474" w:header="851" w:footer="992" w:gutter="0"/>
          <w:cols w:num="2" w:space="1201"/>
          <w:docGrid w:type="lines" w:linePitch="360"/>
        </w:sectPr>
      </w:pPr>
    </w:p>
    <w:p w14:paraId="24615679" w14:textId="4AA2D0EC" w:rsidR="00BB119C" w:rsidRPr="00073B89" w:rsidRDefault="002A0784"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A0784">
        <w:rPr>
          <w:rFonts w:ascii="Times New Roman" w:eastAsia="標楷體" w:hAnsi="Times New Roman" w:cs="Times New Roman" w:hint="eastAsia"/>
          <w:color w:val="212529"/>
          <w:kern w:val="0"/>
          <w:sz w:val="40"/>
          <w:szCs w:val="32"/>
        </w:rPr>
        <w:lastRenderedPageBreak/>
        <w:t xml:space="preserve">115 </w:t>
      </w:r>
      <w:r w:rsidRPr="002A0784">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F24C4">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1899252" w:rsidR="00012320" w:rsidRDefault="00AF24C4" w:rsidP="00F37BBC">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F24C4">
        <w:rPr>
          <w:rFonts w:ascii="Times New Roman" w:eastAsia="標楷體" w:hAnsi="Times New Roman" w:cs="Times New Roman"/>
          <w:color w:val="212529"/>
          <w:kern w:val="0"/>
          <w:sz w:val="40"/>
          <w:szCs w:val="40"/>
        </w:rPr>
        <w:t>泰雅人的夢占與狩獵習俗</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1013BDD1" w:rsidR="00983F62" w:rsidRPr="00AF24C4" w:rsidRDefault="00AF24C4" w:rsidP="00A90288">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F24C4">
        <w:rPr>
          <w:rFonts w:ascii="標楷體" w:eastAsia="標楷體" w:hAnsi="標楷體" w:cs="Times New Roman"/>
          <w:color w:val="212529"/>
          <w:kern w:val="0"/>
          <w:sz w:val="32"/>
          <w:szCs w:val="32"/>
        </w:rPr>
        <w:t>古時泰雅族有狩獵的起源，也告誡人們不能貪心，要勤奮狩獵才有肉可食。學習裝置陷阱、狩獵、遵守禁忌。出獵前的夢占與鳥占，是少年獵人學習重點之一，若為不祥之夢，仍出獵必無所獲，可能也會受傷。獵人出獵前一夜得夢，出獵當日早晨仍需舉行鳥占，長聲，為吉利，出獵豐收又有平安。</w:t>
      </w:r>
    </w:p>
    <w:sectPr w:rsidR="00983F62" w:rsidRPr="00AF24C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0784"/>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70BC-B5A3-4AB1-A0E8-91132B7B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2026-05-13T06:31:00Z</dcterms:created>
  <dcterms:modified xsi:type="dcterms:W3CDTF">2026-06-29T09:20:00Z</dcterms:modified>
</cp:coreProperties>
</file>